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3000000">
      <w:pPr>
        <w:pStyle w:val="Style_2"/>
        <w:widowControl w:val="1"/>
        <w:spacing w:line="240" w:lineRule="exact"/>
        <w:ind/>
        <w:jc w:val="center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ПОЯСНИТЕЛЬНАЯ ЗАПИСКА</w:t>
      </w:r>
    </w:p>
    <w:p w14:paraId="04000000">
      <w:pPr>
        <w:pStyle w:val="Style_2"/>
        <w:widowControl w:val="1"/>
        <w:spacing w:line="240" w:lineRule="exact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к проекту </w:t>
      </w:r>
      <w:r>
        <w:rPr>
          <w:rFonts w:ascii="Times New Roman" w:hAnsi="Times New Roman"/>
          <w:b w:val="0"/>
          <w:sz w:val="28"/>
        </w:rPr>
        <w:t>постановления</w:t>
      </w:r>
      <w:r>
        <w:rPr>
          <w:rFonts w:ascii="Times New Roman" w:hAnsi="Times New Roman"/>
          <w:b w:val="0"/>
          <w:sz w:val="28"/>
        </w:rPr>
        <w:t xml:space="preserve"> администрации города Ставрополя</w:t>
      </w:r>
      <w:r>
        <w:br/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О внесении изменений</w:t>
      </w:r>
      <w:r>
        <w:rPr>
          <w:rFonts w:ascii="Times New Roman" w:hAnsi="Times New Roman"/>
          <w:b w:val="0"/>
          <w:sz w:val="28"/>
        </w:rPr>
        <w:t xml:space="preserve"> в Порядок формирования муниципального задания на оказание муниципальных услуг (выполнение работ) в отношении муниципальных учреждений города Ставрополя и финансового обеспечения выполнения муниципального задания, утвержденный постановлением администрации города Ставрополя от 06.07.2016 № 1479</w:t>
      </w:r>
      <w:r>
        <w:rPr>
          <w:rFonts w:ascii="Times New Roman" w:hAnsi="Times New Roman"/>
          <w:b w:val="0"/>
          <w:sz w:val="28"/>
        </w:rPr>
        <w:t>»</w:t>
      </w:r>
    </w:p>
    <w:p w14:paraId="05000000">
      <w:pPr>
        <w:pStyle w:val="Style_2"/>
        <w:widowControl w:val="1"/>
        <w:spacing w:line="240" w:lineRule="exact"/>
        <w:ind/>
        <w:jc w:val="center"/>
        <w:rPr>
          <w:rFonts w:ascii="Times New Roman" w:hAnsi="Times New Roman"/>
          <w:b w:val="0"/>
          <w:sz w:val="28"/>
        </w:rPr>
      </w:pPr>
    </w:p>
    <w:p w14:paraId="06000000">
      <w:pPr>
        <w:pStyle w:val="Style_2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П</w:t>
      </w:r>
      <w:r>
        <w:rPr>
          <w:rFonts w:ascii="Times New Roman" w:hAnsi="Times New Roman"/>
          <w:b w:val="0"/>
          <w:sz w:val="28"/>
        </w:rPr>
        <w:t>роект постановления администрации города Ставрополя</w:t>
      </w:r>
      <w:r>
        <w:br/>
      </w:r>
      <w:r>
        <w:rPr>
          <w:rFonts w:ascii="Times New Roman" w:hAnsi="Times New Roman"/>
          <w:b w:val="0"/>
          <w:sz w:val="28"/>
        </w:rPr>
        <w:t>«</w:t>
      </w:r>
      <w:r>
        <w:rPr>
          <w:rFonts w:ascii="Times New Roman" w:hAnsi="Times New Roman"/>
          <w:b w:val="0"/>
          <w:sz w:val="28"/>
        </w:rPr>
        <w:t>О внесении изменени</w:t>
      </w:r>
      <w:r>
        <w:rPr>
          <w:rFonts w:ascii="Times New Roman" w:hAnsi="Times New Roman"/>
          <w:b w:val="0"/>
          <w:sz w:val="28"/>
        </w:rPr>
        <w:t>й</w:t>
      </w:r>
      <w:r>
        <w:rPr>
          <w:rFonts w:ascii="Times New Roman" w:hAnsi="Times New Roman"/>
          <w:b w:val="0"/>
          <w:sz w:val="28"/>
        </w:rPr>
        <w:t xml:space="preserve"> в Порядок формирования муниципального задания на оказание муниципальных услуг (выполнение работ) в отношении муниципальных учреждений города Ставрополя и финансового обеспечения выполнения муниципального задания, утвержденный постановлением администрации города Ставрополя от</w:t>
      </w:r>
      <w:r>
        <w:rPr>
          <w:rFonts w:ascii="Times New Roman" w:hAnsi="Times New Roman"/>
          <w:b w:val="0"/>
          <w:sz w:val="28"/>
        </w:rPr>
        <w:t xml:space="preserve"> 06.07.2016 № 1479</w:t>
      </w:r>
      <w:r>
        <w:rPr>
          <w:rFonts w:ascii="Times New Roman" w:hAnsi="Times New Roman"/>
          <w:b w:val="0"/>
          <w:sz w:val="28"/>
        </w:rPr>
        <w:t>»</w:t>
      </w:r>
      <w:r>
        <w:rPr>
          <w:rFonts w:ascii="Times New Roman" w:hAnsi="Times New Roman"/>
          <w:b w:val="0"/>
          <w:sz w:val="28"/>
        </w:rPr>
        <w:t xml:space="preserve"> (далее</w:t>
      </w:r>
      <w:r>
        <w:rPr>
          <w:rFonts w:ascii="Times New Roman" w:hAnsi="Times New Roman"/>
          <w:b w:val="0"/>
          <w:sz w:val="28"/>
        </w:rPr>
        <w:t xml:space="preserve"> соответственно</w:t>
      </w:r>
      <w:r>
        <w:rPr>
          <w:rFonts w:ascii="Times New Roman" w:hAnsi="Times New Roman"/>
          <w:b w:val="0"/>
          <w:sz w:val="28"/>
        </w:rPr>
        <w:t xml:space="preserve"> – проект постановления</w:t>
      </w:r>
      <w:r>
        <w:rPr>
          <w:rFonts w:ascii="Times New Roman" w:hAnsi="Times New Roman"/>
          <w:b w:val="0"/>
          <w:sz w:val="28"/>
        </w:rPr>
        <w:t>, Порядок</w:t>
      </w:r>
      <w:r>
        <w:rPr>
          <w:rFonts w:ascii="Times New Roman" w:hAnsi="Times New Roman"/>
          <w:b w:val="0"/>
          <w:sz w:val="28"/>
        </w:rPr>
        <w:t>)</w:t>
      </w:r>
      <w:r>
        <w:rPr>
          <w:rFonts w:ascii="Times New Roman" w:hAnsi="Times New Roman"/>
          <w:b w:val="0"/>
          <w:sz w:val="28"/>
        </w:rPr>
        <w:t xml:space="preserve"> </w:t>
      </w:r>
      <w:r>
        <w:rPr>
          <w:rFonts w:ascii="Times New Roman" w:hAnsi="Times New Roman"/>
          <w:b w:val="0"/>
          <w:sz w:val="28"/>
        </w:rPr>
        <w:t>раз</w:t>
      </w:r>
      <w:r>
        <w:rPr>
          <w:rFonts w:ascii="Times New Roman" w:hAnsi="Times New Roman"/>
          <w:b w:val="0"/>
          <w:sz w:val="28"/>
        </w:rPr>
        <w:t>работан</w:t>
      </w:r>
      <w:r>
        <w:rPr>
          <w:rFonts w:ascii="Times New Roman" w:hAnsi="Times New Roman"/>
          <w:b w:val="0"/>
          <w:sz w:val="28"/>
        </w:rPr>
        <w:t xml:space="preserve"> в </w:t>
      </w:r>
      <w:r>
        <w:rPr>
          <w:rFonts w:ascii="Times New Roman" w:hAnsi="Times New Roman"/>
          <w:b w:val="0"/>
          <w:sz w:val="28"/>
        </w:rPr>
        <w:t>соответствии со статьей 69.2 Бюджетного кодекса Российской Федерации</w:t>
      </w:r>
      <w:r>
        <w:rPr>
          <w:rFonts w:ascii="Times New Roman" w:hAnsi="Times New Roman"/>
          <w:b w:val="0"/>
          <w:sz w:val="28"/>
        </w:rPr>
        <w:t>.</w:t>
      </w:r>
    </w:p>
    <w:p w14:paraId="07000000">
      <w:pPr>
        <w:pStyle w:val="Style_2"/>
        <w:ind w:firstLine="709" w:left="0"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В целях реализации положений Ф</w:t>
      </w:r>
      <w:r>
        <w:rPr>
          <w:rFonts w:ascii="Times New Roman" w:hAnsi="Times New Roman"/>
          <w:b w:val="0"/>
          <w:sz w:val="28"/>
        </w:rPr>
        <w:t xml:space="preserve">едерального закона от 27 декабря </w:t>
      </w:r>
      <w:r>
        <w:br/>
      </w:r>
      <w:r>
        <w:rPr>
          <w:rFonts w:ascii="Times New Roman" w:hAnsi="Times New Roman"/>
          <w:b w:val="0"/>
          <w:sz w:val="28"/>
        </w:rPr>
        <w:t xml:space="preserve">2019 г. </w:t>
      </w:r>
      <w:r>
        <w:rPr>
          <w:rFonts w:ascii="Times New Roman" w:hAnsi="Times New Roman"/>
          <w:b w:val="0"/>
          <w:sz w:val="28"/>
        </w:rPr>
        <w:t xml:space="preserve">№ 485-ФЗ </w:t>
      </w:r>
      <w:r>
        <w:rPr>
          <w:rFonts w:ascii="Times New Roman" w:hAnsi="Times New Roman"/>
          <w:b w:val="0"/>
          <w:sz w:val="28"/>
        </w:rPr>
        <w:t xml:space="preserve">«О внесении изменений в Федеральный закон </w:t>
      </w:r>
      <w:r>
        <w:br/>
      </w:r>
      <w:r>
        <w:rPr>
          <w:rFonts w:ascii="Times New Roman" w:hAnsi="Times New Roman"/>
          <w:b w:val="0"/>
          <w:sz w:val="28"/>
        </w:rPr>
        <w:t xml:space="preserve">«О государственных и муниципальных унитарных предприятиях» и Федеральный закон </w:t>
      </w:r>
      <w:r>
        <w:rPr>
          <w:rFonts w:ascii="Times New Roman" w:hAnsi="Times New Roman"/>
          <w:b w:val="0"/>
          <w:sz w:val="28"/>
        </w:rPr>
        <w:t>«О защите конкуренции» в текущем году приняты решения о реорганизации  подведомственных администрациям районов города Ставрополя муниципальных унитарных предприятий путем их преобразования в муниципальные бюджетные учреждения.</w:t>
      </w:r>
    </w:p>
    <w:p w14:paraId="08000000">
      <w:pPr>
        <w:pStyle w:val="Style_2"/>
        <w:ind w:firstLine="709" w:left="0"/>
        <w:jc w:val="both"/>
        <w:rPr>
          <w:rFonts w:ascii="Times New Roman" w:hAnsi="Times New Roman"/>
          <w:b w:val="0"/>
          <w:i w:val="0"/>
          <w:sz w:val="28"/>
        </w:rPr>
      </w:pPr>
      <w:r>
        <w:rPr>
          <w:rFonts w:ascii="Times New Roman" w:hAnsi="Times New Roman"/>
          <w:b w:val="0"/>
          <w:i w:val="0"/>
          <w:sz w:val="28"/>
        </w:rPr>
        <w:t>В связи с необходимостью реализации администрациями районов города Ставрополя полномочий учредителя в отношении создаваемых в результате реорганизации бюджетных учреждений в части формирования и финансового обеспечения муниципального задания, предлагается дополнить Порядок положениями, предусматривающими формирование и финансовое обеспечение муниципального задания также территориальными органами администрации города Ставрополя.</w:t>
      </w:r>
    </w:p>
    <w:p w14:paraId="09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Принятие проекта постановления потребует принятия администрациями районов города Ставрополя правовых актов, устанавливающих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правила осуществления контроля за выполнением муниципального задания подведомственными учреждениями, правовых актов, </w:t>
      </w:r>
      <w:r>
        <w:rPr>
          <w:rFonts w:ascii="Times New Roman" w:hAnsi="Times New Roman"/>
          <w:sz w:val="28"/>
        </w:rPr>
        <w:t>предусмотренных Порядком, необходимых для расчета объема финансового обеспечения муниципального задания.</w:t>
      </w:r>
    </w:p>
    <w:p w14:paraId="0A000000">
      <w:pPr>
        <w:spacing w:after="0" w:line="240" w:lineRule="auto"/>
        <w:ind w:firstLine="709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Принятие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и реализация </w:t>
      </w:r>
      <w:r>
        <w:rPr>
          <w:rFonts w:ascii="Times New Roman" w:hAnsi="Times New Roman"/>
          <w:sz w:val="28"/>
        </w:rPr>
        <w:t>проекта п</w:t>
      </w:r>
      <w:r>
        <w:rPr>
          <w:rFonts w:ascii="Times New Roman" w:hAnsi="Times New Roman"/>
          <w:sz w:val="28"/>
        </w:rPr>
        <w:t xml:space="preserve">остановления не потребует дополнительных расходов </w:t>
      </w:r>
      <w:r>
        <w:rPr>
          <w:rFonts w:ascii="Times New Roman" w:hAnsi="Times New Roman"/>
          <w:sz w:val="28"/>
        </w:rPr>
        <w:t xml:space="preserve">из </w:t>
      </w:r>
      <w:r>
        <w:rPr>
          <w:rFonts w:ascii="Times New Roman" w:hAnsi="Times New Roman"/>
          <w:sz w:val="28"/>
        </w:rPr>
        <w:t>бюджета города Ставрополя.</w:t>
      </w:r>
    </w:p>
    <w:p w14:paraId="0B000000">
      <w:pPr>
        <w:spacing w:after="0" w:line="240" w:lineRule="auto"/>
        <w:ind w:firstLine="540" w:left="0"/>
        <w:jc w:val="both"/>
        <w:rPr>
          <w:rFonts w:ascii="Times New Roman" w:hAnsi="Times New Roman"/>
          <w:sz w:val="28"/>
        </w:rPr>
      </w:pPr>
    </w:p>
    <w:p w14:paraId="0C000000">
      <w:pPr>
        <w:spacing w:after="0" w:line="240" w:lineRule="auto"/>
        <w:ind w:firstLine="540" w:left="0"/>
        <w:jc w:val="both"/>
        <w:rPr>
          <w:rFonts w:ascii="Times New Roman" w:hAnsi="Times New Roman"/>
          <w:sz w:val="28"/>
        </w:rPr>
      </w:pPr>
    </w:p>
    <w:p w14:paraId="0D000000">
      <w:pPr>
        <w:pStyle w:val="Style_2"/>
        <w:widowControl w:val="1"/>
        <w:spacing w:line="240" w:lineRule="exact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Заместитель главы администрации</w:t>
      </w:r>
    </w:p>
    <w:p w14:paraId="0E000000">
      <w:pPr>
        <w:pStyle w:val="Style_2"/>
        <w:widowControl w:val="1"/>
        <w:spacing w:line="240" w:lineRule="exact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города Ставрополя, руководитель</w:t>
      </w:r>
    </w:p>
    <w:p w14:paraId="0F000000">
      <w:pPr>
        <w:pStyle w:val="Style_2"/>
        <w:widowControl w:val="1"/>
        <w:spacing w:line="240" w:lineRule="exact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комитета финансов и бюджета </w:t>
      </w:r>
    </w:p>
    <w:p w14:paraId="10000000">
      <w:pPr>
        <w:pStyle w:val="Style_2"/>
        <w:widowControl w:val="1"/>
        <w:spacing w:line="240" w:lineRule="exact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>администрации города Ставрополя                                            Н.А. Бондаренко</w:t>
      </w:r>
    </w:p>
    <w:p w14:paraId="11000000">
      <w:pPr>
        <w:pStyle w:val="Style_2"/>
        <w:widowControl w:val="1"/>
        <w:spacing w:line="240" w:lineRule="exact"/>
        <w:ind/>
        <w:jc w:val="both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   </w:t>
      </w:r>
    </w:p>
    <w:p w14:paraId="12000000">
      <w:pPr>
        <w:pStyle w:val="Style_2"/>
        <w:widowControl w:val="1"/>
        <w:spacing w:line="240" w:lineRule="exact"/>
        <w:ind/>
        <w:jc w:val="both"/>
        <w:rPr>
          <w:rFonts w:ascii="Times New Roman" w:hAnsi="Times New Roman"/>
          <w:b w:val="0"/>
          <w:sz w:val="28"/>
        </w:rPr>
      </w:pPr>
    </w:p>
    <w:p w14:paraId="13000000">
      <w:pPr>
        <w:pStyle w:val="Style_2"/>
        <w:widowControl w:val="1"/>
        <w:spacing w:line="240" w:lineRule="exact"/>
        <w:ind/>
        <w:jc w:val="both"/>
        <w:rPr>
          <w:rFonts w:ascii="Times New Roman" w:hAnsi="Times New Roman"/>
          <w:b w:val="0"/>
          <w:sz w:val="28"/>
        </w:rPr>
      </w:pPr>
    </w:p>
    <w:p w14:paraId="14000000">
      <w:pPr>
        <w:spacing w:after="0" w:line="240" w:lineRule="auto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К.А. </w:t>
      </w:r>
      <w:r>
        <w:rPr>
          <w:rFonts w:ascii="Times New Roman" w:hAnsi="Times New Roman"/>
          <w:sz w:val="20"/>
        </w:rPr>
        <w:t>Тернавская</w:t>
      </w:r>
    </w:p>
    <w:p w14:paraId="15000000">
      <w:pPr>
        <w:spacing w:after="0" w:line="240" w:lineRule="auto"/>
        <w:ind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74-93-54 (461</w:t>
      </w:r>
      <w:r>
        <w:rPr>
          <w:rFonts w:ascii="Times New Roman" w:hAnsi="Times New Roman"/>
          <w:sz w:val="20"/>
        </w:rPr>
        <w:t>2</w:t>
      </w:r>
      <w:r>
        <w:rPr>
          <w:rFonts w:ascii="Times New Roman" w:hAnsi="Times New Roman"/>
          <w:sz w:val="20"/>
        </w:rPr>
        <w:t>)</w:t>
      </w:r>
    </w:p>
    <w:sectPr>
      <w:headerReference r:id="rId1" w:type="default"/>
      <w:pgSz w:h="16848" w:orient="portrait" w:w="11908"/>
      <w:pgMar w:bottom="691" w:footer="709" w:gutter="0" w:header="709" w:left="1984" w:right="567" w:top="1417"/>
      <w:pgNumType w:start="1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p w14:paraId="01000000">
    <w:pPr>
      <w:ind/>
      <w:jc w:val="center"/>
    </w:pPr>
    <w:r>
      <w:fldChar w:fldCharType="begin"/>
    </w:r>
    <w:r>
      <w:instrText xml:space="preserve">PAGE </w:instrText>
    </w:r>
    <w:r>
      <w:fldChar w:fldCharType="separate"/>
    </w:r>
    <w:r>
      <w:t xml:space="preserve"> </w:t>
    </w:r>
    <w:r>
      <w:fldChar w:fldCharType="end"/>
    </w:r>
  </w:p>
  <w:p w14:paraId="02000000">
    <w:pPr>
      <w:pStyle w:val="Style_1"/>
      <w:ind/>
      <w:jc w:val="center"/>
      <w:rPr>
        <w:rFonts w:ascii="Times New Roman" w:hAnsi="Times New Roman"/>
        <w:sz w:val="28"/>
      </w:rPr>
    </w:pPr>
  </w:p>
</w:hdr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08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3" w:type="paragraph">
    <w:name w:val="Normal"/>
    <w:link w:val="Style_3_ch"/>
    <w:uiPriority w:val="0"/>
    <w:qFormat/>
  </w:style>
  <w:style w:default="1" w:styleId="Style_3_ch" w:type="character">
    <w:name w:val="Normal"/>
    <w:link w:val="Style_3"/>
  </w:style>
  <w:style w:styleId="Style_4" w:type="paragraph">
    <w:name w:val="toc 2"/>
    <w:next w:val="Style_3"/>
    <w:link w:val="Style_4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4_ch" w:type="character">
    <w:name w:val="toc 2"/>
    <w:link w:val="Style_4"/>
    <w:rPr>
      <w:rFonts w:ascii="XO Thames" w:hAnsi="XO Thames"/>
      <w:sz w:val="28"/>
    </w:rPr>
  </w:style>
  <w:style w:styleId="Style_5" w:type="paragraph">
    <w:name w:val="toc 4"/>
    <w:next w:val="Style_3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3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3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Endnote"/>
    <w:link w:val="Style_8_ch"/>
    <w:pPr>
      <w:ind w:firstLine="851" w:left="0"/>
      <w:jc w:val="both"/>
    </w:pPr>
    <w:rPr>
      <w:rFonts w:ascii="XO Thames" w:hAnsi="XO Thames"/>
      <w:sz w:val="22"/>
    </w:rPr>
  </w:style>
  <w:style w:styleId="Style_8_ch" w:type="character">
    <w:name w:val="Endnote"/>
    <w:link w:val="Style_8"/>
    <w:rPr>
      <w:rFonts w:ascii="XO Thames" w:hAnsi="XO Thames"/>
      <w:sz w:val="22"/>
    </w:rPr>
  </w:style>
  <w:style w:styleId="Style_9" w:type="paragraph">
    <w:name w:val="heading 3"/>
    <w:next w:val="Style_3"/>
    <w:link w:val="Style_9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9_ch" w:type="character">
    <w:name w:val="heading 3"/>
    <w:link w:val="Style_9"/>
    <w:rPr>
      <w:rFonts w:ascii="XO Thames" w:hAnsi="XO Thames"/>
      <w:b w:val="1"/>
      <w:sz w:val="26"/>
    </w:rPr>
  </w:style>
  <w:style w:styleId="Style_1" w:type="paragraph">
    <w:name w:val="header"/>
    <w:basedOn w:val="Style_3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3_ch"/>
    <w:link w:val="Style_1"/>
  </w:style>
  <w:style w:styleId="Style_10" w:type="paragraph">
    <w:name w:val="No Spacing"/>
    <w:link w:val="Style_10_ch"/>
    <w:pPr>
      <w:spacing w:after="0" w:line="240" w:lineRule="auto"/>
      <w:ind/>
    </w:pPr>
  </w:style>
  <w:style w:styleId="Style_10_ch" w:type="character">
    <w:name w:val="No Spacing"/>
    <w:link w:val="Style_10"/>
  </w:style>
  <w:style w:styleId="Style_11" w:type="paragraph">
    <w:name w:val="toc 3"/>
    <w:next w:val="Style_3"/>
    <w:link w:val="Style_11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1_ch" w:type="character">
    <w:name w:val="toc 3"/>
    <w:link w:val="Style_11"/>
    <w:rPr>
      <w:rFonts w:ascii="XO Thames" w:hAnsi="XO Thames"/>
      <w:sz w:val="28"/>
    </w:rPr>
  </w:style>
  <w:style w:styleId="Style_12" w:type="paragraph">
    <w:name w:val="heading 5"/>
    <w:next w:val="Style_3"/>
    <w:link w:val="Style_12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2_ch" w:type="character">
    <w:name w:val="heading 5"/>
    <w:link w:val="Style_12"/>
    <w:rPr>
      <w:rFonts w:ascii="XO Thames" w:hAnsi="XO Thames"/>
      <w:b w:val="1"/>
      <w:sz w:val="22"/>
    </w:rPr>
  </w:style>
  <w:style w:styleId="Style_13" w:type="paragraph">
    <w:name w:val="heading 1"/>
    <w:next w:val="Style_3"/>
    <w:link w:val="Style_13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3_ch" w:type="character">
    <w:name w:val="heading 1"/>
    <w:link w:val="Style_13"/>
    <w:rPr>
      <w:rFonts w:ascii="XO Thames" w:hAnsi="XO Thames"/>
      <w:b w:val="1"/>
      <w:sz w:val="32"/>
    </w:rPr>
  </w:style>
  <w:style w:styleId="Style_14" w:type="paragraph">
    <w:name w:val="Normal (Web)"/>
    <w:basedOn w:val="Style_3"/>
    <w:link w:val="Style_14_ch"/>
    <w:pPr>
      <w:spacing w:afterAutospacing="on" w:beforeAutospacing="on" w:line="240" w:lineRule="auto"/>
      <w:ind/>
    </w:pPr>
    <w:rPr>
      <w:rFonts w:ascii="Times New Roman" w:hAnsi="Times New Roman"/>
      <w:sz w:val="24"/>
    </w:rPr>
  </w:style>
  <w:style w:styleId="Style_14_ch" w:type="character">
    <w:name w:val="Normal (Web)"/>
    <w:basedOn w:val="Style_3_ch"/>
    <w:link w:val="Style_14"/>
    <w:rPr>
      <w:rFonts w:ascii="Times New Roman" w:hAnsi="Times New Roman"/>
      <w:sz w:val="24"/>
    </w:rPr>
  </w:style>
  <w:style w:styleId="Style_15" w:type="paragraph">
    <w:name w:val="Hyperlink"/>
    <w:basedOn w:val="Style_16"/>
    <w:link w:val="Style_15_ch"/>
    <w:rPr>
      <w:color w:val="0000FF"/>
      <w:u w:val="single"/>
    </w:rPr>
  </w:style>
  <w:style w:styleId="Style_15_ch" w:type="character">
    <w:name w:val="Hyperlink"/>
    <w:basedOn w:val="Style_16_ch"/>
    <w:link w:val="Style_15"/>
    <w:rPr>
      <w:color w:val="0000FF"/>
      <w:u w:val="single"/>
    </w:rPr>
  </w:style>
  <w:style w:styleId="Style_17" w:type="paragraph">
    <w:name w:val="Footnote"/>
    <w:link w:val="Style_17_ch"/>
    <w:pPr>
      <w:ind w:firstLine="851" w:left="0"/>
      <w:jc w:val="both"/>
    </w:pPr>
    <w:rPr>
      <w:rFonts w:ascii="XO Thames" w:hAnsi="XO Thames"/>
      <w:sz w:val="22"/>
    </w:rPr>
  </w:style>
  <w:style w:styleId="Style_17_ch" w:type="character">
    <w:name w:val="Footnote"/>
    <w:link w:val="Style_17"/>
    <w:rPr>
      <w:rFonts w:ascii="XO Thames" w:hAnsi="XO Thames"/>
      <w:sz w:val="22"/>
    </w:rPr>
  </w:style>
  <w:style w:styleId="Style_18" w:type="paragraph">
    <w:name w:val="toc 1"/>
    <w:next w:val="Style_3"/>
    <w:link w:val="Style_18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8_ch" w:type="character">
    <w:name w:val="toc 1"/>
    <w:link w:val="Style_18"/>
    <w:rPr>
      <w:rFonts w:ascii="XO Thames" w:hAnsi="XO Thames"/>
      <w:b w:val="1"/>
      <w:sz w:val="28"/>
    </w:rPr>
  </w:style>
  <w:style w:styleId="Style_19" w:type="paragraph">
    <w:name w:val="Header and Footer"/>
    <w:link w:val="Style_19_ch"/>
    <w:pPr>
      <w:spacing w:line="240" w:lineRule="auto"/>
      <w:ind/>
      <w:jc w:val="both"/>
    </w:pPr>
    <w:rPr>
      <w:rFonts w:ascii="XO Thames" w:hAnsi="XO Thames"/>
      <w:sz w:val="28"/>
    </w:rPr>
  </w:style>
  <w:style w:styleId="Style_19_ch" w:type="character">
    <w:name w:val="Header and Footer"/>
    <w:link w:val="Style_19"/>
    <w:rPr>
      <w:rFonts w:ascii="XO Thames" w:hAnsi="XO Thames"/>
      <w:sz w:val="28"/>
    </w:rPr>
  </w:style>
  <w:style w:styleId="Style_16" w:type="paragraph">
    <w:name w:val="Default Paragraph Font"/>
    <w:link w:val="Style_16_ch"/>
  </w:style>
  <w:style w:styleId="Style_16_ch" w:type="character">
    <w:name w:val="Default Paragraph Font"/>
    <w:link w:val="Style_16"/>
  </w:style>
  <w:style w:styleId="Style_20" w:type="paragraph">
    <w:name w:val="toc 9"/>
    <w:next w:val="Style_3"/>
    <w:link w:val="Style_20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20_ch" w:type="character">
    <w:name w:val="toc 9"/>
    <w:link w:val="Style_20"/>
    <w:rPr>
      <w:rFonts w:ascii="XO Thames" w:hAnsi="XO Thames"/>
      <w:sz w:val="28"/>
    </w:rPr>
  </w:style>
  <w:style w:styleId="Style_21" w:type="paragraph">
    <w:name w:val="toc 8"/>
    <w:next w:val="Style_3"/>
    <w:link w:val="Style_21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1_ch" w:type="character">
    <w:name w:val="toc 8"/>
    <w:link w:val="Style_21"/>
    <w:rPr>
      <w:rFonts w:ascii="XO Thames" w:hAnsi="XO Thames"/>
      <w:sz w:val="28"/>
    </w:rPr>
  </w:style>
  <w:style w:styleId="Style_22" w:type="paragraph">
    <w:name w:val="Font Style11"/>
    <w:basedOn w:val="Style_16"/>
    <w:link w:val="Style_22_ch"/>
    <w:rPr>
      <w:rFonts w:ascii="Times New Roman" w:hAnsi="Times New Roman"/>
      <w:sz w:val="26"/>
    </w:rPr>
  </w:style>
  <w:style w:styleId="Style_22_ch" w:type="character">
    <w:name w:val="Font Style11"/>
    <w:basedOn w:val="Style_16_ch"/>
    <w:link w:val="Style_22"/>
    <w:rPr>
      <w:rFonts w:ascii="Times New Roman" w:hAnsi="Times New Roman"/>
      <w:sz w:val="26"/>
    </w:rPr>
  </w:style>
  <w:style w:styleId="Style_23" w:type="paragraph">
    <w:name w:val="footer"/>
    <w:basedOn w:val="Style_3"/>
    <w:link w:val="Style_23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3_ch" w:type="character">
    <w:name w:val="footer"/>
    <w:basedOn w:val="Style_3_ch"/>
    <w:link w:val="Style_23"/>
  </w:style>
  <w:style w:styleId="Style_2" w:type="paragraph">
    <w:name w:val="ConsPlusTitle"/>
    <w:link w:val="Style_2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2_ch" w:type="character">
    <w:name w:val="ConsPlusTitle"/>
    <w:link w:val="Style_2"/>
    <w:rPr>
      <w:rFonts w:ascii="Calibri" w:hAnsi="Calibri"/>
      <w:b w:val="1"/>
    </w:rPr>
  </w:style>
  <w:style w:styleId="Style_24" w:type="paragraph">
    <w:name w:val="toc 5"/>
    <w:next w:val="Style_3"/>
    <w:link w:val="Style_24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4_ch" w:type="character">
    <w:name w:val="toc 5"/>
    <w:link w:val="Style_24"/>
    <w:rPr>
      <w:rFonts w:ascii="XO Thames" w:hAnsi="XO Thames"/>
      <w:sz w:val="28"/>
    </w:rPr>
  </w:style>
  <w:style w:styleId="Style_25" w:type="paragraph">
    <w:name w:val="Subtitle"/>
    <w:next w:val="Style_3"/>
    <w:link w:val="Style_25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25_ch" w:type="character">
    <w:name w:val="Subtitle"/>
    <w:link w:val="Style_25"/>
    <w:rPr>
      <w:rFonts w:ascii="XO Thames" w:hAnsi="XO Thames"/>
      <w:i w:val="1"/>
      <w:sz w:val="24"/>
    </w:rPr>
  </w:style>
  <w:style w:styleId="Style_26" w:type="paragraph">
    <w:name w:val="Title"/>
    <w:next w:val="Style_3"/>
    <w:link w:val="Style_26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26_ch" w:type="character">
    <w:name w:val="Title"/>
    <w:link w:val="Style_26"/>
    <w:rPr>
      <w:rFonts w:ascii="XO Thames" w:hAnsi="XO Thames"/>
      <w:b w:val="1"/>
      <w:caps w:val="1"/>
      <w:sz w:val="40"/>
    </w:rPr>
  </w:style>
  <w:style w:styleId="Style_27" w:type="paragraph">
    <w:name w:val="heading 4"/>
    <w:next w:val="Style_3"/>
    <w:link w:val="Style_27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7_ch" w:type="character">
    <w:name w:val="heading 4"/>
    <w:link w:val="Style_27"/>
    <w:rPr>
      <w:rFonts w:ascii="XO Thames" w:hAnsi="XO Thames"/>
      <w:b w:val="1"/>
      <w:sz w:val="24"/>
    </w:rPr>
  </w:style>
  <w:style w:styleId="Style_28" w:type="paragraph">
    <w:name w:val="heading 2"/>
    <w:next w:val="Style_3"/>
    <w:link w:val="Style_28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8_ch" w:type="character">
    <w:name w:val="heading 2"/>
    <w:link w:val="Style_28"/>
    <w:rPr>
      <w:rFonts w:ascii="XO Thames" w:hAnsi="XO Thames"/>
      <w:b w:val="1"/>
      <w:sz w:val="28"/>
    </w:rPr>
  </w:style>
  <w:style w:styleId="Style_29" w:type="paragraph">
    <w:name w:val="Balloon Text"/>
    <w:basedOn w:val="Style_3"/>
    <w:link w:val="Style_29_ch"/>
    <w:pPr>
      <w:spacing w:after="0" w:line="240" w:lineRule="auto"/>
      <w:ind/>
    </w:pPr>
    <w:rPr>
      <w:rFonts w:ascii="Tahoma" w:hAnsi="Tahoma"/>
      <w:sz w:val="16"/>
    </w:rPr>
  </w:style>
  <w:style w:styleId="Style_29_ch" w:type="character">
    <w:name w:val="Balloon Text"/>
    <w:basedOn w:val="Style_3_ch"/>
    <w:link w:val="Style_29"/>
    <w:rPr>
      <w:rFonts w:ascii="Tahoma" w:hAnsi="Tahoma"/>
      <w:sz w:val="16"/>
    </w:rPr>
  </w:style>
  <w:style w:default="1" w:styleId="Style_30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webSettings.xml" Type="http://schemas.openxmlformats.org/officeDocument/2006/relationships/webSettings"/>
  <Relationship Id="rId1" Target="header1.xml" Type="http://schemas.openxmlformats.org/officeDocument/2006/relationships/header"/>
  <Relationship Id="rId2" Target="fontTable.xml" Type="http://schemas.openxmlformats.org/officeDocument/2006/relationships/fontTable"/>
  <Relationship Id="rId3" Target="settings.xml" Type="http://schemas.openxmlformats.org/officeDocument/2006/relationships/settings"/>
  <Relationship Id="rId4" Target="styles.xml" Type="http://schemas.openxmlformats.org/officeDocument/2006/relationships/styles"/>
  <Relationship Id="rId7" Target="theme/theme1.xml" Type="http://schemas.openxmlformats.org/officeDocument/2006/relationships/theme"/>
  <Relationship Id="rId5" Target="stylesWithEffects.xml" Type="http://schemas.microsoft.com/office/2007/relationships/stylesWithEffect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MyOffice-CoreFramework-Linux/31-1191.804.9045.819.1@01270b6a23d25f32067dc36f8846da406ea65219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2024-09-20T12:43:33Z</dcterms:modified>
</cp:coreProperties>
</file>